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99A190B"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77786E" w:rsidRPr="0077786E" w14:paraId="627533E9" w14:textId="77777777" w:rsidTr="00A555A1">
        <w:trPr>
          <w:tblCellSpacing w:w="20" w:type="dxa"/>
        </w:trPr>
        <w:tc>
          <w:tcPr>
            <w:tcW w:w="2479" w:type="dxa"/>
            <w:vAlign w:val="center"/>
          </w:tcPr>
          <w:p w14:paraId="7C9305D8" w14:textId="77777777" w:rsidR="003D2B48" w:rsidRPr="0077786E" w:rsidRDefault="003D2B48" w:rsidP="00A555A1">
            <w:pPr>
              <w:jc w:val="both"/>
              <w:rPr>
                <w:rFonts w:ascii="Arial" w:eastAsia="Calibri" w:hAnsi="Arial" w:cs="Arial"/>
                <w:b/>
                <w:sz w:val="22"/>
                <w:szCs w:val="22"/>
                <w:lang w:val="es-ES" w:eastAsia="en-US"/>
              </w:rPr>
            </w:pPr>
            <w:r w:rsidRPr="0077786E">
              <w:rPr>
                <w:rFonts w:ascii="Arial" w:eastAsia="Calibri" w:hAnsi="Arial" w:cs="Arial"/>
                <w:b/>
                <w:sz w:val="22"/>
                <w:szCs w:val="22"/>
                <w:lang w:val="es-ES" w:eastAsia="en-US"/>
              </w:rPr>
              <w:t>ASUNTO</w:t>
            </w:r>
          </w:p>
        </w:tc>
        <w:tc>
          <w:tcPr>
            <w:tcW w:w="2520" w:type="dxa"/>
            <w:vAlign w:val="center"/>
          </w:tcPr>
          <w:p w14:paraId="2F5426AE" w14:textId="77777777" w:rsidR="003D2B48" w:rsidRPr="0077786E" w:rsidRDefault="003D2B48" w:rsidP="00A555A1">
            <w:pPr>
              <w:jc w:val="center"/>
              <w:rPr>
                <w:rFonts w:ascii="Arial" w:eastAsia="Calibri" w:hAnsi="Arial" w:cs="Arial"/>
                <w:sz w:val="22"/>
                <w:szCs w:val="22"/>
                <w:lang w:val="es-ES" w:eastAsia="en-US"/>
              </w:rPr>
            </w:pPr>
            <w:r w:rsidRPr="0077786E">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77786E" w:rsidRDefault="003D2B48" w:rsidP="00A555A1">
            <w:pPr>
              <w:jc w:val="center"/>
              <w:rPr>
                <w:rFonts w:ascii="Arial" w:eastAsia="Calibri" w:hAnsi="Arial" w:cs="Arial"/>
                <w:sz w:val="22"/>
                <w:szCs w:val="22"/>
                <w:lang w:val="es-ES" w:eastAsia="en-US"/>
              </w:rPr>
            </w:pPr>
            <w:r w:rsidRPr="0077786E">
              <w:rPr>
                <w:rFonts w:ascii="Arial" w:hAnsi="Arial" w:cs="Arial"/>
                <w:sz w:val="22"/>
                <w:szCs w:val="22"/>
              </w:rPr>
              <w:t>INFORME DE CRITERIOS PARA IMPOSICIÓN DE SANCIÓN</w:t>
            </w:r>
          </w:p>
        </w:tc>
      </w:tr>
      <w:tr w:rsidR="0077786E" w:rsidRPr="0077786E" w14:paraId="2AE7E1D6" w14:textId="77777777" w:rsidTr="00A555A1">
        <w:trPr>
          <w:tblCellSpacing w:w="20" w:type="dxa"/>
        </w:trPr>
        <w:tc>
          <w:tcPr>
            <w:tcW w:w="2479" w:type="dxa"/>
            <w:vAlign w:val="center"/>
          </w:tcPr>
          <w:p w14:paraId="45555B85" w14:textId="77777777" w:rsidR="003D2B48" w:rsidRPr="0077786E" w:rsidRDefault="003D2B48" w:rsidP="00A555A1">
            <w:pPr>
              <w:jc w:val="both"/>
              <w:rPr>
                <w:rFonts w:ascii="Arial" w:eastAsia="Calibri" w:hAnsi="Arial" w:cs="Arial"/>
                <w:sz w:val="22"/>
                <w:szCs w:val="22"/>
                <w:lang w:val="es-ES" w:eastAsia="en-US"/>
              </w:rPr>
            </w:pPr>
            <w:r w:rsidRPr="0077786E">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77786E" w:rsidRDefault="003D2B48" w:rsidP="00A555A1">
            <w:pPr>
              <w:rPr>
                <w:rFonts w:ascii="Arial" w:eastAsia="Calibri" w:hAnsi="Arial" w:cs="Arial"/>
                <w:sz w:val="22"/>
                <w:szCs w:val="22"/>
                <w:lang w:val="es-ES" w:eastAsia="en-US"/>
              </w:rPr>
            </w:pPr>
            <w:r w:rsidRPr="0077786E">
              <w:rPr>
                <w:rFonts w:ascii="Arial" w:eastAsia="Calibri" w:hAnsi="Arial" w:cs="Arial"/>
                <w:sz w:val="22"/>
                <w:szCs w:val="22"/>
                <w:lang w:val="es-ES" w:eastAsia="en-US"/>
              </w:rPr>
              <w:t>NELSON ENRIQUE RAMIREZ MONTOYA</w:t>
            </w:r>
          </w:p>
        </w:tc>
      </w:tr>
      <w:tr w:rsidR="0077786E" w:rsidRPr="0077786E" w14:paraId="6ECC3EAB" w14:textId="77777777" w:rsidTr="00A555A1">
        <w:trPr>
          <w:tblCellSpacing w:w="20" w:type="dxa"/>
        </w:trPr>
        <w:tc>
          <w:tcPr>
            <w:tcW w:w="2479" w:type="dxa"/>
            <w:vAlign w:val="center"/>
          </w:tcPr>
          <w:p w14:paraId="1CCFA07E" w14:textId="77777777" w:rsidR="003D2B48" w:rsidRPr="0077786E" w:rsidRDefault="003D2B48" w:rsidP="00A555A1">
            <w:pPr>
              <w:jc w:val="both"/>
              <w:rPr>
                <w:rFonts w:ascii="Arial" w:eastAsia="Calibri" w:hAnsi="Arial" w:cs="Arial"/>
                <w:b/>
                <w:sz w:val="22"/>
                <w:szCs w:val="22"/>
                <w:lang w:val="es-ES" w:eastAsia="en-US"/>
              </w:rPr>
            </w:pPr>
            <w:r w:rsidRPr="0077786E">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77786E" w:rsidRDefault="003D2B48" w:rsidP="00A555A1">
            <w:pPr>
              <w:rPr>
                <w:rFonts w:ascii="Arial" w:eastAsia="Calibri" w:hAnsi="Arial" w:cs="Arial"/>
                <w:noProof/>
                <w:sz w:val="22"/>
                <w:szCs w:val="22"/>
                <w:lang w:val="es-ES" w:eastAsia="en-US"/>
              </w:rPr>
            </w:pPr>
            <w:r w:rsidRPr="0077786E">
              <w:rPr>
                <w:rFonts w:ascii="Arial" w:hAnsi="Arial" w:cs="Arial"/>
                <w:sz w:val="22"/>
                <w:szCs w:val="22"/>
              </w:rPr>
              <w:t>70.695.377</w:t>
            </w:r>
          </w:p>
        </w:tc>
      </w:tr>
      <w:tr w:rsidR="0077786E" w:rsidRPr="0077786E" w14:paraId="688A390C" w14:textId="77777777" w:rsidTr="00A555A1">
        <w:trPr>
          <w:tblCellSpacing w:w="20" w:type="dxa"/>
        </w:trPr>
        <w:tc>
          <w:tcPr>
            <w:tcW w:w="2479" w:type="dxa"/>
            <w:vAlign w:val="center"/>
          </w:tcPr>
          <w:p w14:paraId="2C8D189D" w14:textId="77777777" w:rsidR="003D2B48" w:rsidRPr="0077786E" w:rsidRDefault="003D2B48" w:rsidP="00A555A1">
            <w:pPr>
              <w:suppressAutoHyphens/>
              <w:jc w:val="both"/>
              <w:rPr>
                <w:rFonts w:ascii="Arial" w:hAnsi="Arial" w:cs="Arial"/>
                <w:b/>
                <w:sz w:val="22"/>
                <w:szCs w:val="22"/>
                <w:lang w:val="es-ES"/>
              </w:rPr>
            </w:pPr>
            <w:r w:rsidRPr="0077786E">
              <w:rPr>
                <w:rFonts w:ascii="Arial" w:hAnsi="Arial" w:cs="Arial"/>
                <w:b/>
                <w:sz w:val="22"/>
                <w:szCs w:val="22"/>
                <w:lang w:val="es-ES"/>
              </w:rPr>
              <w:t>EXPEDIENTE:</w:t>
            </w:r>
          </w:p>
        </w:tc>
        <w:tc>
          <w:tcPr>
            <w:tcW w:w="6607" w:type="dxa"/>
            <w:gridSpan w:val="3"/>
            <w:vAlign w:val="center"/>
          </w:tcPr>
          <w:p w14:paraId="3BF6077E" w14:textId="77777777" w:rsidR="003D2B48" w:rsidRPr="0077786E" w:rsidRDefault="003D2B48" w:rsidP="00A555A1">
            <w:pPr>
              <w:jc w:val="both"/>
              <w:rPr>
                <w:rFonts w:ascii="Arial" w:eastAsia="Calibri" w:hAnsi="Arial" w:cs="Arial"/>
                <w:sz w:val="22"/>
                <w:szCs w:val="22"/>
                <w:lang w:val="es-ES" w:eastAsia="en-US"/>
              </w:rPr>
            </w:pPr>
            <w:bookmarkStart w:id="6" w:name="expediente1"/>
            <w:bookmarkEnd w:id="6"/>
            <w:r w:rsidRPr="0077786E">
              <w:rPr>
                <w:rFonts w:ascii="Arial" w:eastAsia="Calibri" w:hAnsi="Arial" w:cs="Arial"/>
                <w:sz w:val="22"/>
                <w:szCs w:val="22"/>
                <w:lang w:eastAsia="en-US"/>
              </w:rPr>
              <w:t>SDA-08-2012-643</w:t>
            </w:r>
          </w:p>
        </w:tc>
      </w:tr>
      <w:tr w:rsidR="0077786E" w:rsidRPr="0077786E" w14:paraId="227D8FF8" w14:textId="77777777" w:rsidTr="00A555A1">
        <w:trPr>
          <w:tblCellSpacing w:w="20" w:type="dxa"/>
        </w:trPr>
        <w:tc>
          <w:tcPr>
            <w:tcW w:w="6467" w:type="dxa"/>
            <w:gridSpan w:val="3"/>
            <w:vAlign w:val="center"/>
          </w:tcPr>
          <w:p w14:paraId="19BB7E1E" w14:textId="77777777" w:rsidR="003D2B48" w:rsidRPr="0077786E" w:rsidRDefault="003D2B48" w:rsidP="00A555A1">
            <w:pPr>
              <w:jc w:val="both"/>
              <w:rPr>
                <w:rFonts w:ascii="Arial" w:eastAsia="Calibri" w:hAnsi="Arial" w:cs="Arial"/>
                <w:b/>
                <w:sz w:val="22"/>
                <w:szCs w:val="22"/>
                <w:lang w:val="es-ES" w:eastAsia="en-US"/>
              </w:rPr>
            </w:pPr>
            <w:r w:rsidRPr="0077786E">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77786E" w:rsidRDefault="003D2B48" w:rsidP="00A555A1">
            <w:pPr>
              <w:jc w:val="both"/>
              <w:rPr>
                <w:rFonts w:ascii="Arial" w:eastAsia="Calibri" w:hAnsi="Arial" w:cs="Arial"/>
                <w:sz w:val="22"/>
                <w:szCs w:val="22"/>
                <w:lang w:val="es-ES" w:eastAsia="en-US"/>
              </w:rPr>
            </w:pPr>
            <w:r w:rsidRPr="0077786E">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4B16B4EB"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NELSON ENRIQUE RAMIREZ MONTOYA, identificado con cédula de ciudadanía 70.695.377,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77786E">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01143 del 29 de junio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77786E" w:rsidRDefault="00F44C25" w:rsidP="0077786E">
      <w:pPr>
        <w:spacing w:line="360" w:lineRule="auto"/>
        <w:ind w:left="708"/>
        <w:jc w:val="both"/>
        <w:rPr>
          <w:rFonts w:ascii="Arial" w:hAnsi="Arial" w:cs="Arial"/>
          <w:i/>
          <w:iCs/>
          <w:sz w:val="22"/>
          <w:szCs w:val="22"/>
        </w:rPr>
      </w:pPr>
      <w:r w:rsidRPr="0077786E">
        <w:rPr>
          <w:rFonts w:ascii="Arial" w:hAnsi="Arial" w:cs="Arial"/>
          <w:i/>
          <w:iCs/>
          <w:sz w:val="22"/>
          <w:szCs w:val="22"/>
        </w:rPr>
        <w:lastRenderedPageBreak/>
        <w:t>"</w:t>
      </w:r>
      <w:r w:rsidRPr="0077786E">
        <w:rPr>
          <w:rFonts w:ascii="Arial" w:hAnsi="Arial" w:cs="Arial"/>
          <w:b/>
          <w:bCs/>
          <w:i/>
          <w:iCs/>
          <w:sz w:val="22"/>
          <w:szCs w:val="22"/>
        </w:rPr>
        <w:t>Cargo Primero</w:t>
      </w:r>
      <w:r w:rsidRPr="0077786E">
        <w:rPr>
          <w:rFonts w:ascii="Arial" w:hAnsi="Arial" w:cs="Arial"/>
          <w:i/>
          <w:iCs/>
          <w:sz w:val="22"/>
          <w:szCs w:val="22"/>
        </w:rPr>
        <w:t>: Superar presuntamente los estándares máximos permisibles de emisión de ruido en una Zona Residencial de Tranquilidad y Ruido Moderado en un horario nocturno, mediante el empleo de un computador y dos bafles, contraviniendo lo normado en la Tabla No. 1 del Artículo Noveno de la Resolución 0627 de 2006.</w:t>
      </w:r>
    </w:p>
    <w:p w14:paraId="3F4D081A" w14:textId="77777777" w:rsidR="00F44C25" w:rsidRPr="0077786E" w:rsidRDefault="00F44C25" w:rsidP="0077786E">
      <w:pPr>
        <w:spacing w:line="360" w:lineRule="auto"/>
        <w:ind w:left="708"/>
        <w:jc w:val="both"/>
        <w:rPr>
          <w:rFonts w:ascii="Arial" w:hAnsi="Arial" w:cs="Arial"/>
          <w:i/>
          <w:iCs/>
          <w:sz w:val="22"/>
          <w:szCs w:val="22"/>
        </w:rPr>
      </w:pPr>
    </w:p>
    <w:p w14:paraId="093CB42D" w14:textId="3DC560C4" w:rsidR="00F44C25" w:rsidRPr="0077786E" w:rsidRDefault="00F44C25" w:rsidP="0077786E">
      <w:pPr>
        <w:spacing w:line="360" w:lineRule="auto"/>
        <w:ind w:left="708"/>
        <w:jc w:val="both"/>
        <w:rPr>
          <w:rFonts w:ascii="Arial" w:hAnsi="Arial" w:cs="Arial"/>
          <w:i/>
          <w:iCs/>
          <w:sz w:val="22"/>
          <w:szCs w:val="22"/>
        </w:rPr>
      </w:pPr>
      <w:r w:rsidRPr="0077786E">
        <w:rPr>
          <w:rFonts w:ascii="Arial" w:hAnsi="Arial" w:cs="Arial"/>
          <w:b/>
          <w:bCs/>
          <w:i/>
          <w:iCs/>
          <w:sz w:val="22"/>
          <w:szCs w:val="22"/>
        </w:rPr>
        <w:t>Cargo Segundo</w:t>
      </w:r>
      <w:r w:rsidRPr="0077786E">
        <w:rPr>
          <w:rFonts w:ascii="Arial" w:hAnsi="Arial" w:cs="Arial"/>
          <w:i/>
          <w:iCs/>
          <w:sz w:val="22"/>
          <w:szCs w:val="22"/>
        </w:rPr>
        <w:t>: Presuntamente generar ruido que traspase los límites de una propiedad, en contravención de los estándares permisibles de presión sonora o dentro de los horarios fijados por las normas respectivas, según se establece en el Artículo 45 del Decreto 948 de 1995.</w:t>
      </w:r>
      <w:r w:rsidR="0077786E" w:rsidRPr="0077786E">
        <w:rPr>
          <w:rFonts w:ascii="Arial" w:hAnsi="Arial" w:cs="Arial"/>
          <w:i/>
          <w:iCs/>
          <w:sz w:val="22"/>
          <w:szCs w:val="22"/>
        </w:rPr>
        <w:t>”</w:t>
      </w:r>
      <w:r w:rsidRPr="0077786E">
        <w:rPr>
          <w:rFonts w:ascii="Arial" w:hAnsi="Arial" w:cs="Arial"/>
          <w:i/>
          <w:iCs/>
          <w:sz w:val="22"/>
          <w:szCs w:val="22"/>
        </w:rPr>
        <w:t xml:space="preserve">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SDA-08-2012-643, y en especial las evidencias técnicas sustentadas en el concepto técnico 19118 del 01 de diciembre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77786E">
        <w:rPr>
          <w:rFonts w:ascii="Arial" w:hAnsi="Arial"/>
          <w:bCs/>
          <w:sz w:val="22"/>
          <w:szCs w:val="22"/>
        </w:rPr>
        <w:t>la visita técnica, en la que se llevó a cabo la medición, tuvo lugar el 28/08/2011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77786E" w:rsidRDefault="00F44C25" w:rsidP="00F44C25">
      <w:pPr>
        <w:spacing w:line="360" w:lineRule="auto"/>
        <w:jc w:val="both"/>
        <w:rPr>
          <w:rFonts w:ascii="Arial" w:hAnsi="Arial"/>
          <w:bCs/>
          <w:sz w:val="22"/>
          <w:szCs w:val="22"/>
        </w:rPr>
      </w:pPr>
      <w:r w:rsidRPr="0077786E">
        <w:rPr>
          <w:rFonts w:ascii="Arial" w:hAnsi="Arial"/>
          <w:b/>
          <w:sz w:val="22"/>
          <w:szCs w:val="22"/>
        </w:rPr>
        <w:t xml:space="preserve">Modo: </w:t>
      </w:r>
      <w:r w:rsidRPr="0077786E">
        <w:rPr>
          <w:rFonts w:ascii="Arial" w:hAnsi="Arial"/>
          <w:bCs/>
          <w:sz w:val="22"/>
          <w:szCs w:val="22"/>
        </w:rPr>
        <w:t>en atención al Acta/Requerimiento 0522 del 23 de julio de 2011, se realiza visita técnica por parte de la Subdirección de Calidad del Aire, Auditiva y Visual (SCAAV) de la Secretaría Distrital de Ambiente (SDA), con el fin de verificar los niveles de presión sonora generados por el establecimiento FUENTE DE SODA CAFÉ BAR COPACABANA.</w:t>
      </w:r>
    </w:p>
    <w:p w14:paraId="48AA8808" w14:textId="77777777" w:rsidR="00F44C25" w:rsidRPr="0077786E" w:rsidRDefault="00F44C25" w:rsidP="00F44C25">
      <w:pPr>
        <w:spacing w:line="360" w:lineRule="auto"/>
        <w:jc w:val="both"/>
        <w:rPr>
          <w:rFonts w:ascii="Arial" w:hAnsi="Arial"/>
          <w:bCs/>
          <w:sz w:val="22"/>
          <w:szCs w:val="22"/>
        </w:rPr>
      </w:pPr>
    </w:p>
    <w:p w14:paraId="51316E60" w14:textId="40BA4E33"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77786E">
        <w:rPr>
          <w:rFonts w:ascii="Arial" w:hAnsi="Arial"/>
          <w:bCs/>
          <w:sz w:val="22"/>
          <w:szCs w:val="22"/>
        </w:rPr>
        <w:t xml:space="preserve">un </w:t>
      </w:r>
      <w:r w:rsidRPr="00724032">
        <w:rPr>
          <w:rFonts w:ascii="Arial" w:hAnsi="Arial"/>
          <w:bCs/>
          <w:sz w:val="22"/>
          <w:szCs w:val="22"/>
        </w:rPr>
        <w:t>Sector B. Tranquilidad y Ruido Moderado se encuentran como fuentes de emisión un computador y dos bafles.</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t xml:space="preserve">Como resultado de la visita, y una vez realizadas las mediciones en campo, se determinó que el nivel equivalente del aporte sonoro de las fuentes específicas (Leq emisión) fue de 72,2dB (A). </w:t>
      </w:r>
      <w:r w:rsidRPr="00E4213F">
        <w:rPr>
          <w:rFonts w:ascii="Arial" w:hAnsi="Arial"/>
          <w:bCs/>
          <w:sz w:val="22"/>
          <w:szCs w:val="22"/>
        </w:rPr>
        <w:lastRenderedPageBreak/>
        <w:t>En consecuencia, se concluye que dicho valor supera el nivel máximo permisible establecido por la norma, que para un Sector B. Tranquilidad y Ruido Moderado en horario nocturno corresponde a 55 dB(A), excediéndolos en 17,2.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6BD3835F" w:rsidR="00F44C25" w:rsidRPr="0077786E"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77786E">
        <w:rPr>
          <w:rFonts w:ascii="Arial" w:hAnsi="Arial"/>
          <w:bCs/>
          <w:sz w:val="22"/>
          <w:szCs w:val="22"/>
        </w:rPr>
        <w:t>los hechos objeto del presente proceso sancionatorio ambiental fueron identificados en el establecimiento denominado FUENTE DE SODA CAFÉ BAR COPACABANA, ubicado en la Carrera 27 No. 1 D – 22, barrio Martires, localidad de Santa Isabel.</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77786E" w:rsidRDefault="00F44C25" w:rsidP="00F44C25">
      <w:pPr>
        <w:pStyle w:val="Ttulo1"/>
        <w:numPr>
          <w:ilvl w:val="0"/>
          <w:numId w:val="1"/>
        </w:numPr>
        <w:spacing w:before="0" w:after="0" w:line="360" w:lineRule="auto"/>
        <w:ind w:left="357" w:hanging="357"/>
        <w:rPr>
          <w:rFonts w:eastAsia="Times New Roman"/>
          <w:b/>
          <w:szCs w:val="22"/>
          <w:lang w:val="es-CO"/>
        </w:rPr>
      </w:pPr>
      <w:r w:rsidRPr="0077786E">
        <w:rPr>
          <w:rFonts w:eastAsia="Times New Roman"/>
          <w:b/>
          <w:szCs w:val="22"/>
          <w:lang w:val="es-CO"/>
        </w:rPr>
        <w:t>DESCARGOS Y ALEGATOS</w:t>
      </w:r>
    </w:p>
    <w:p w14:paraId="2FAC53DA" w14:textId="77777777" w:rsidR="0090712C" w:rsidRPr="004A6112" w:rsidRDefault="0090712C" w:rsidP="00E2193C">
      <w:pPr>
        <w:spacing w:line="360" w:lineRule="auto"/>
        <w:jc w:val="both"/>
        <w:rPr>
          <w:rFonts w:ascii="Arial" w:hAnsi="Arial"/>
          <w:bCs/>
          <w:sz w:val="22"/>
          <w:szCs w:val="22"/>
        </w:rPr>
      </w:pPr>
    </w:p>
    <w:p w14:paraId="25EEE04C" w14:textId="1E7539DB"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SDA-08-2012-643, se evidenció que el señor NELSON ENRIQUE RAMIREZ MONTOYA, identificado con cédula de ciudadanía 70.695.377, en calidad de propietario del establecimiento denominado FUENTE DE SODA CAFÉ BAR COPACABANA mediante radicado No. 2014ER052318 del 28 de marzo de 2014 presentó escrito de descargos y realizó solicitud de pruebas en contra del Auto 01143 del 29 de junio de 2013</w:t>
      </w:r>
      <w:r w:rsidR="0077786E">
        <w:rPr>
          <w:rFonts w:ascii="Arial" w:hAnsi="Arial"/>
          <w:bCs/>
          <w:sz w:val="22"/>
          <w:szCs w:val="22"/>
        </w:rPr>
        <w:t xml:space="preserve"> </w:t>
      </w:r>
      <w:r w:rsidR="0077786E" w:rsidRPr="0077786E">
        <w:rPr>
          <w:rFonts w:ascii="Arial" w:hAnsi="Arial"/>
          <w:bCs/>
          <w:sz w:val="22"/>
          <w:szCs w:val="22"/>
        </w:rPr>
        <w:t>notific</w:t>
      </w:r>
      <w:r w:rsidR="0077786E">
        <w:rPr>
          <w:rFonts w:ascii="Arial" w:hAnsi="Arial"/>
          <w:bCs/>
          <w:sz w:val="22"/>
          <w:szCs w:val="22"/>
        </w:rPr>
        <w:t>ado</w:t>
      </w:r>
      <w:r w:rsidR="0077786E" w:rsidRPr="0077786E">
        <w:rPr>
          <w:rFonts w:ascii="Arial" w:hAnsi="Arial"/>
          <w:bCs/>
          <w:sz w:val="22"/>
          <w:szCs w:val="22"/>
        </w:rPr>
        <w:t xml:space="preserve"> por aviso</w:t>
      </w:r>
      <w:r w:rsidR="0077786E">
        <w:rPr>
          <w:rFonts w:ascii="Arial" w:hAnsi="Arial"/>
          <w:bCs/>
          <w:sz w:val="22"/>
          <w:szCs w:val="22"/>
        </w:rPr>
        <w:t xml:space="preserve"> </w:t>
      </w:r>
      <w:r w:rsidR="0077786E" w:rsidRPr="0077786E">
        <w:rPr>
          <w:rFonts w:ascii="Arial" w:hAnsi="Arial"/>
          <w:bCs/>
          <w:sz w:val="22"/>
          <w:szCs w:val="22"/>
        </w:rPr>
        <w:t>el día 17 de marzo de 2014</w:t>
      </w:r>
      <w:r w:rsidRPr="004A6112">
        <w:rPr>
          <w:rFonts w:ascii="Arial" w:hAnsi="Arial"/>
          <w:bCs/>
          <w:sz w:val="22"/>
          <w:szCs w:val="22"/>
        </w:rPr>
        <w:t>, a tener en cuenta en el presente proceso sancionatorio.</w:t>
      </w:r>
    </w:p>
    <w:p w14:paraId="581F9BA6" w14:textId="77777777" w:rsidR="008A141A" w:rsidRPr="004A6112" w:rsidRDefault="008A141A" w:rsidP="008A141A">
      <w:pPr>
        <w:spacing w:line="360" w:lineRule="auto"/>
        <w:jc w:val="both"/>
        <w:rPr>
          <w:rFonts w:ascii="Arial" w:hAnsi="Arial"/>
          <w:bCs/>
          <w:sz w:val="22"/>
          <w:szCs w:val="22"/>
        </w:rPr>
      </w:pPr>
    </w:p>
    <w:p w14:paraId="4FA3198D" w14:textId="2E772634" w:rsidR="008A141A" w:rsidRDefault="008A141A" w:rsidP="008A141A">
      <w:pPr>
        <w:spacing w:line="360" w:lineRule="auto"/>
        <w:jc w:val="both"/>
        <w:rPr>
          <w:rFonts w:ascii="Arial" w:hAnsi="Arial"/>
          <w:bCs/>
          <w:sz w:val="22"/>
          <w:szCs w:val="22"/>
        </w:rPr>
      </w:pPr>
      <w:r w:rsidRPr="004A6112">
        <w:rPr>
          <w:rFonts w:ascii="Arial" w:hAnsi="Arial"/>
          <w:bCs/>
          <w:sz w:val="22"/>
          <w:szCs w:val="22"/>
        </w:rPr>
        <w:t>El anterior oficio de descargos y solicitud de pruebas fue objeto de análisis de sus requisitos para así poder decretar o negar las mismas, por lo que mediante el Auto 04876 del 04 de agosto de 2014, se decretó la práctica de pruebas y se tomaron otras determinaciones, de igual forma se dispuso en el artículo</w:t>
      </w:r>
      <w:r w:rsidR="0077786E">
        <w:rPr>
          <w:rFonts w:ascii="Arial" w:hAnsi="Arial"/>
          <w:bCs/>
          <w:sz w:val="22"/>
          <w:szCs w:val="22"/>
        </w:rPr>
        <w:t xml:space="preserve"> tercero</w:t>
      </w:r>
      <w:r w:rsidRPr="004A6112">
        <w:rPr>
          <w:rFonts w:ascii="Arial" w:hAnsi="Arial"/>
          <w:bCs/>
          <w:sz w:val="22"/>
          <w:szCs w:val="22"/>
        </w:rPr>
        <w:t xml:space="preserve"> negar la solicitud de pruebas realizadas en el radicado No. 2014ER052318 del 28 de marzo de 2014, de acuerdo con la parte motiva del acto administrativo en mención.</w:t>
      </w:r>
    </w:p>
    <w:p w14:paraId="4D25926B" w14:textId="77777777" w:rsidR="0077786E" w:rsidRDefault="0077786E" w:rsidP="008A141A">
      <w:pPr>
        <w:spacing w:line="360" w:lineRule="auto"/>
        <w:jc w:val="both"/>
        <w:rPr>
          <w:rFonts w:ascii="Arial" w:eastAsia="Calibri" w:hAnsi="Arial"/>
          <w:color w:val="00B0F0"/>
          <w:kern w:val="32"/>
          <w:sz w:val="22"/>
          <w:szCs w:val="22"/>
          <w:lang w:val="es-ES" w:eastAsia="en-US"/>
        </w:rPr>
      </w:pPr>
    </w:p>
    <w:p w14:paraId="2614FC9A" w14:textId="68D6432B" w:rsidR="00F44C25" w:rsidRPr="0077786E" w:rsidRDefault="00113F91" w:rsidP="0077786E">
      <w:pPr>
        <w:spacing w:line="360" w:lineRule="auto"/>
        <w:jc w:val="both"/>
        <w:rPr>
          <w:rFonts w:ascii="Arial" w:hAnsi="Arial"/>
          <w:bCs/>
          <w:sz w:val="22"/>
          <w:szCs w:val="22"/>
        </w:rPr>
      </w:pPr>
      <w:r w:rsidRPr="00A146A7">
        <w:rPr>
          <w:rFonts w:ascii="Arial" w:hAnsi="Arial"/>
          <w:bCs/>
          <w:sz w:val="22"/>
          <w:szCs w:val="22"/>
        </w:rPr>
        <w:t>Adicionalmente y conforme al procedimiento sancionatorio ambiental, la SDA expidió el Auto No. 01036 del 29 de enero de 2025, (notificado por aviso el día 07</w:t>
      </w:r>
      <w:r w:rsidR="0077786E">
        <w:rPr>
          <w:rFonts w:ascii="Arial" w:hAnsi="Arial"/>
          <w:bCs/>
          <w:sz w:val="22"/>
          <w:szCs w:val="22"/>
        </w:rPr>
        <w:t xml:space="preserve"> de julio de </w:t>
      </w:r>
      <w:r w:rsidRPr="00A146A7">
        <w:rPr>
          <w:rFonts w:ascii="Arial" w:hAnsi="Arial"/>
          <w:bCs/>
          <w:sz w:val="22"/>
          <w:szCs w:val="22"/>
        </w:rPr>
        <w:t>2025) mediante el cual se dio traslado para la presentación de alegatos. En consecuencia, se evidencia que una vez surtido el término de 10 días otorgado al investigado (</w:t>
      </w:r>
      <w:r w:rsidR="0077786E">
        <w:rPr>
          <w:rFonts w:ascii="Arial" w:hAnsi="Arial"/>
          <w:bCs/>
          <w:sz w:val="22"/>
          <w:szCs w:val="22"/>
        </w:rPr>
        <w:t xml:space="preserve">21 de julio de </w:t>
      </w:r>
      <w:r w:rsidRPr="00A146A7">
        <w:rPr>
          <w:rFonts w:ascii="Arial" w:hAnsi="Arial"/>
          <w:bCs/>
          <w:sz w:val="22"/>
          <w:szCs w:val="22"/>
        </w:rPr>
        <w:t xml:space="preserve">2025), se presentó escrito de </w:t>
      </w:r>
      <w:r w:rsidRPr="00A146A7">
        <w:rPr>
          <w:rFonts w:ascii="Arial" w:hAnsi="Arial"/>
          <w:bCs/>
          <w:sz w:val="22"/>
          <w:szCs w:val="22"/>
        </w:rPr>
        <w:lastRenderedPageBreak/>
        <w:t>alegatos mediante radicado 2025ER152961 del 14 de julio de 2025. Se precisa que, no se encuentra algo pendiente de evaluar desde el punto de vista técnico, por lo cual en la etapa procesal resolutiva será objeto de revisión para la toma de decisión de fondo.</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 xml:space="preserve">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w:t>
      </w:r>
      <w:r w:rsidRPr="0063351A">
        <w:rPr>
          <w:rFonts w:ascii="Arial" w:hAnsi="Arial"/>
          <w:bCs/>
          <w:sz w:val="22"/>
          <w:szCs w:val="22"/>
          <w:lang w:val="es-CO"/>
        </w:rPr>
        <w:lastRenderedPageBreak/>
        <w:t>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lastRenderedPageBreak/>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37C793E3" w:rsidR="00577DD4" w:rsidRPr="00087079" w:rsidRDefault="00577DD4" w:rsidP="00577DD4">
      <w:pPr>
        <w:spacing w:line="360" w:lineRule="auto"/>
        <w:jc w:val="both"/>
        <w:rPr>
          <w:rFonts w:ascii="Arial" w:eastAsia="Arial" w:hAnsi="Arial" w:cs="Arial"/>
          <w:sz w:val="22"/>
          <w:szCs w:val="22"/>
        </w:rPr>
      </w:pPr>
      <w:r w:rsidRPr="00087079">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A0086A">
        <w:rPr>
          <w:rFonts w:ascii="Arial" w:eastAsia="Arial" w:hAnsi="Arial" w:cs="Arial"/>
          <w:sz w:val="22"/>
          <w:szCs w:val="22"/>
          <w:u w:val="single"/>
        </w:rPr>
        <w:t>no generó un ingreso directo</w:t>
      </w:r>
      <w:r w:rsidRPr="00087079">
        <w:rPr>
          <w:rFonts w:ascii="Arial" w:eastAsia="Arial" w:hAnsi="Arial" w:cs="Arial"/>
          <w:sz w:val="22"/>
          <w:szCs w:val="22"/>
        </w:rPr>
        <w:t xml:space="preserve">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087079" w:rsidRDefault="00F44C25" w:rsidP="00F44C25">
      <w:pPr>
        <w:spacing w:line="360" w:lineRule="auto"/>
        <w:jc w:val="center"/>
        <w:rPr>
          <w:rFonts w:ascii="Arial" w:hAnsi="Arial"/>
          <w:b/>
          <w:bCs/>
          <w:sz w:val="22"/>
          <w:szCs w:val="22"/>
          <w:lang w:val="es-CO"/>
        </w:rPr>
      </w:pPr>
      <w:r w:rsidRPr="00087079">
        <w:rPr>
          <w:rFonts w:ascii="Arial" w:hAnsi="Arial"/>
          <w:b/>
          <w:bCs/>
          <w:sz w:val="22"/>
          <w:szCs w:val="22"/>
          <w:lang w:val="es-CO"/>
        </w:rPr>
        <w:t>y</w:t>
      </w:r>
      <w:r w:rsidRPr="00087079">
        <w:rPr>
          <w:rFonts w:ascii="Arial" w:hAnsi="Arial"/>
          <w:b/>
          <w:bCs/>
          <w:sz w:val="22"/>
          <w:szCs w:val="22"/>
          <w:vertAlign w:val="subscript"/>
          <w:lang w:val="es-CO"/>
        </w:rPr>
        <w:t>1</w:t>
      </w:r>
      <w:r w:rsidRPr="00087079">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5C35B22E" w14:textId="77777777" w:rsidR="00A0086A" w:rsidRDefault="00A0086A" w:rsidP="00165B4A">
      <w:pPr>
        <w:spacing w:line="360" w:lineRule="auto"/>
        <w:jc w:val="both"/>
        <w:rPr>
          <w:rFonts w:ascii="Arial" w:hAnsi="Arial" w:cs="Arial"/>
          <w:iCs/>
          <w:color w:val="000000" w:themeColor="text1"/>
          <w:sz w:val="22"/>
          <w:szCs w:val="22"/>
        </w:rPr>
      </w:pPr>
      <w:r w:rsidRPr="009F1DC9">
        <w:rPr>
          <w:rFonts w:ascii="Arial" w:hAnsi="Arial" w:cs="Arial"/>
          <w:iCs/>
          <w:color w:val="000000" w:themeColor="text1"/>
          <w:sz w:val="22"/>
          <w:szCs w:val="22"/>
        </w:rPr>
        <w:t xml:space="preserve">Conforme con la revisión de la documentación obrante en el expediente </w:t>
      </w:r>
      <w:r w:rsidRPr="00611EB0">
        <w:rPr>
          <w:rFonts w:ascii="Arial" w:hAnsi="Arial" w:cs="Arial"/>
          <w:iCs/>
          <w:sz w:val="22"/>
          <w:szCs w:val="22"/>
        </w:rPr>
        <w:t>SDA-08-2012-643</w:t>
      </w:r>
      <w:r w:rsidRPr="009F1DC9">
        <w:rPr>
          <w:rFonts w:ascii="Arial" w:hAnsi="Arial" w:cs="Arial"/>
          <w:iCs/>
          <w:color w:val="000000" w:themeColor="text1"/>
          <w:sz w:val="22"/>
          <w:szCs w:val="22"/>
        </w:rPr>
        <w:t xml:space="preserve">, se establece que la investigada </w:t>
      </w:r>
      <w:r w:rsidRPr="009F1DC9">
        <w:rPr>
          <w:rFonts w:ascii="Arial" w:hAnsi="Arial" w:cs="Arial"/>
          <w:iCs/>
          <w:color w:val="000000" w:themeColor="text1"/>
          <w:sz w:val="22"/>
          <w:szCs w:val="22"/>
          <w:u w:val="single"/>
        </w:rPr>
        <w:t>obtuvo costos evitados</w:t>
      </w:r>
      <w:r w:rsidRPr="009F1DC9">
        <w:rPr>
          <w:rFonts w:ascii="Arial" w:hAnsi="Arial" w:cs="Arial"/>
          <w:iCs/>
          <w:color w:val="000000" w:themeColor="text1"/>
          <w:sz w:val="22"/>
          <w:szCs w:val="22"/>
        </w:rPr>
        <w:t xml:space="preserve"> (y2)</w:t>
      </w:r>
      <w:r w:rsidR="00165B4A" w:rsidRPr="00611EB0">
        <w:rPr>
          <w:rFonts w:ascii="Arial" w:hAnsi="Arial" w:cs="Arial"/>
          <w:iCs/>
          <w:sz w:val="22"/>
          <w:szCs w:val="22"/>
        </w:rPr>
        <w:t xml:space="preserve"> </w:t>
      </w:r>
      <w:r w:rsidRPr="009F1DC9">
        <w:rPr>
          <w:rFonts w:ascii="Arial" w:hAnsi="Arial" w:cs="Arial"/>
          <w:iCs/>
          <w:color w:val="000000" w:themeColor="text1"/>
          <w:sz w:val="22"/>
          <w:szCs w:val="22"/>
        </w:rPr>
        <w:t xml:space="preserve">toda vez que, no hay evidencias que haya realizado las obras para el aislamiento acústico y la mitigación de emisiones sonoras, no es posible para la Secretaría Distrital de Ambiente cuantificar con exactitud este valor, ya que estas obras dependen de las condiciones particulares de funcionamiento del lugar. </w:t>
      </w:r>
    </w:p>
    <w:p w14:paraId="3879565E" w14:textId="77777777" w:rsidR="00A0086A" w:rsidRDefault="00A0086A" w:rsidP="00165B4A">
      <w:pPr>
        <w:spacing w:line="360" w:lineRule="auto"/>
        <w:jc w:val="both"/>
        <w:rPr>
          <w:rFonts w:ascii="Arial" w:hAnsi="Arial" w:cs="Arial"/>
          <w:iCs/>
          <w:color w:val="000000" w:themeColor="text1"/>
          <w:sz w:val="22"/>
          <w:szCs w:val="22"/>
        </w:rPr>
      </w:pPr>
    </w:p>
    <w:p w14:paraId="0A886574" w14:textId="1B0FCBF1" w:rsidR="00A0086A" w:rsidRDefault="00A0086A" w:rsidP="00165B4A">
      <w:pPr>
        <w:spacing w:line="360" w:lineRule="auto"/>
        <w:jc w:val="both"/>
        <w:rPr>
          <w:rFonts w:ascii="Arial" w:hAnsi="Arial" w:cs="Arial"/>
          <w:iCs/>
          <w:sz w:val="22"/>
          <w:szCs w:val="22"/>
        </w:rPr>
      </w:pPr>
      <w:r w:rsidRPr="009F1DC9">
        <w:rPr>
          <w:rFonts w:ascii="Arial" w:hAnsi="Arial" w:cs="Arial"/>
          <w:iCs/>
          <w:color w:val="000000" w:themeColor="text1"/>
          <w:sz w:val="22"/>
          <w:szCs w:val="22"/>
        </w:rPr>
        <w:lastRenderedPageBreak/>
        <w:t xml:space="preserve">Si bien se establece que el infractor obtuvo costos evitados (y2) por los hechos contenidos en el primero y segundo cargo al que se refirió el Auto </w:t>
      </w:r>
      <w:r w:rsidRPr="00611EB0">
        <w:rPr>
          <w:rFonts w:ascii="Arial" w:hAnsi="Arial" w:cs="Arial"/>
          <w:iCs/>
          <w:sz w:val="22"/>
          <w:szCs w:val="22"/>
        </w:rPr>
        <w:t>01143 del 29 de junio de 2013</w:t>
      </w:r>
      <w:r w:rsidRPr="009F1DC9">
        <w:rPr>
          <w:rFonts w:ascii="Arial" w:hAnsi="Arial" w:cs="Arial"/>
          <w:iCs/>
          <w:color w:val="000000" w:themeColor="text1"/>
          <w:sz w:val="22"/>
          <w:szCs w:val="22"/>
        </w:rPr>
        <w:t xml:space="preserve">, no se cuenta con información suficiente que permita calcular este valor y </w:t>
      </w:r>
      <w:r w:rsidRPr="00611EB0">
        <w:rPr>
          <w:rFonts w:ascii="Arial" w:hAnsi="Arial" w:cs="Arial"/>
          <w:iCs/>
          <w:sz w:val="22"/>
          <w:szCs w:val="22"/>
        </w:rPr>
        <w:t>el provecho económico será considerado como agravante</w:t>
      </w:r>
      <w:r>
        <w:rPr>
          <w:rFonts w:ascii="Arial" w:hAnsi="Arial" w:cs="Arial"/>
          <w:iCs/>
          <w:sz w:val="22"/>
          <w:szCs w:val="22"/>
        </w:rPr>
        <w:t>.</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480F9306" w:rsidR="00884911" w:rsidRPr="00A0086A" w:rsidRDefault="00F44C25" w:rsidP="00A0086A">
      <w:pPr>
        <w:spacing w:line="360" w:lineRule="auto"/>
        <w:jc w:val="center"/>
        <w:rPr>
          <w:rFonts w:ascii="Arial" w:hAnsi="Arial"/>
          <w:b/>
          <w:bCs/>
          <w:sz w:val="22"/>
          <w:szCs w:val="22"/>
          <w:lang w:val="es-CO"/>
        </w:rPr>
      </w:pPr>
      <w:r w:rsidRPr="00A0086A">
        <w:rPr>
          <w:rFonts w:ascii="Arial" w:hAnsi="Arial"/>
          <w:b/>
          <w:bCs/>
          <w:sz w:val="22"/>
          <w:szCs w:val="22"/>
          <w:lang w:val="es-CO"/>
        </w:rPr>
        <w:t>y</w:t>
      </w:r>
      <w:r w:rsidRPr="00A0086A">
        <w:rPr>
          <w:rFonts w:ascii="Arial" w:hAnsi="Arial"/>
          <w:b/>
          <w:bCs/>
          <w:sz w:val="22"/>
          <w:szCs w:val="22"/>
          <w:vertAlign w:val="subscript"/>
          <w:lang w:val="es-CO"/>
        </w:rPr>
        <w:t>2</w:t>
      </w:r>
      <w:r w:rsidRPr="00A0086A">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1D2A892" w14:textId="5C4FC16B"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Revisada la documentación obrante en los expedientes SDA-08-2012-643, se establece que la investigada NO obtuvo ahorros de retrasos (y3), toda vez que, dentro del expediente no reposa prueba alguna que demuestre que el presunto infractor haya realizado inversiones posteriores tendientes al cumplimiento de la norma ambiental, 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A0086A" w:rsidRDefault="00F44C25" w:rsidP="00F44C25">
      <w:pPr>
        <w:spacing w:line="360" w:lineRule="auto"/>
        <w:jc w:val="center"/>
        <w:rPr>
          <w:rFonts w:ascii="Arial" w:hAnsi="Arial"/>
          <w:b/>
          <w:bCs/>
          <w:sz w:val="22"/>
          <w:szCs w:val="22"/>
          <w:lang w:val="es-CO"/>
        </w:rPr>
      </w:pPr>
      <w:r w:rsidRPr="00A0086A">
        <w:rPr>
          <w:rFonts w:ascii="Arial" w:hAnsi="Arial"/>
          <w:b/>
          <w:bCs/>
          <w:sz w:val="22"/>
          <w:szCs w:val="22"/>
          <w:lang w:val="es-CO"/>
        </w:rPr>
        <w:t>y</w:t>
      </w:r>
      <w:r w:rsidRPr="00A0086A">
        <w:rPr>
          <w:rFonts w:ascii="Arial" w:hAnsi="Arial"/>
          <w:b/>
          <w:bCs/>
          <w:sz w:val="22"/>
          <w:szCs w:val="22"/>
          <w:vertAlign w:val="subscript"/>
          <w:lang w:val="es-CO"/>
        </w:rPr>
        <w:t>3</w:t>
      </w:r>
      <w:r w:rsidRPr="00A0086A">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1E7A4809" w:rsidR="00D75F6F" w:rsidRPr="00A0086A" w:rsidRDefault="00113F91" w:rsidP="00F44C25">
      <w:pPr>
        <w:spacing w:line="360" w:lineRule="auto"/>
        <w:jc w:val="both"/>
        <w:rPr>
          <w:rFonts w:ascii="Arial" w:hAnsi="Arial" w:cs="Arial"/>
          <w:iCs/>
          <w:sz w:val="22"/>
          <w:szCs w:val="22"/>
        </w:rPr>
      </w:pPr>
      <w:r w:rsidRPr="00A0086A">
        <w:rPr>
          <w:rFonts w:ascii="Arial" w:hAnsi="Arial" w:cs="Arial"/>
          <w:iCs/>
          <w:sz w:val="22"/>
          <w:szCs w:val="22"/>
        </w:rPr>
        <w:t>Es de aclarar que el infractor obtuvo un beneficio ilícito representado en costos evitados (y2) para el cargo segundo, formulado en el Auto 01143 del 29 de junio de 2013,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w:lastRenderedPageBreak/>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0783D4F0"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28</w:t>
      </w:r>
      <w:r w:rsidR="00A0086A">
        <w:rPr>
          <w:rFonts w:ascii="Arial" w:hAnsi="Arial" w:cs="Arial"/>
          <w:color w:val="000000" w:themeColor="text1"/>
          <w:sz w:val="22"/>
          <w:szCs w:val="22"/>
        </w:rPr>
        <w:t xml:space="preserve"> de agosto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A0086A" w:rsidRDefault="00F44C25" w:rsidP="00F44C25">
      <w:pPr>
        <w:spacing w:line="360" w:lineRule="auto"/>
        <w:jc w:val="center"/>
        <w:rPr>
          <w:rFonts w:ascii="Arial" w:hAnsi="Arial" w:cs="Arial"/>
          <w:b/>
          <w:bCs/>
          <w:color w:val="000000" w:themeColor="text1"/>
          <w:sz w:val="22"/>
          <w:szCs w:val="22"/>
        </w:rPr>
      </w:pPr>
      <w:r w:rsidRPr="00A0086A">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7F5C18EA"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19118 del 01 de diciembre de 2011, se estableció que como resultado de la evaluación el nivel equivalente del aporte sonoro de las fuentes específicas (Leqemisión), fue de 72,2 dB(A) por la normatividad ambiental vigente, para un Sector B. Tranquilidad y Ruido Moderado, superando el umbral permitido de emisión de ruido en 17,2.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678CB86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4120-E2-298</w:t>
      </w:r>
      <w:r w:rsidR="00A0086A">
        <w:rPr>
          <w:rFonts w:ascii="Arial" w:hAnsi="Arial" w:cs="Arial"/>
          <w:sz w:val="22"/>
          <w:szCs w:val="22"/>
          <w:lang w:val="es-CO" w:eastAsia="es-CO"/>
        </w:rPr>
        <w:t>0</w:t>
      </w:r>
      <w:r w:rsidRPr="0040463C">
        <w:rPr>
          <w:rFonts w:ascii="Arial" w:hAnsi="Arial" w:cs="Arial"/>
          <w:sz w:val="22"/>
          <w:szCs w:val="22"/>
          <w:lang w:val="es-CO" w:eastAsia="es-CO"/>
        </w:rPr>
        <w:t xml:space="preserve">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C8B309F"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A0086A" w:rsidRDefault="002C4368" w:rsidP="002C4368">
      <w:pPr>
        <w:spacing w:line="360" w:lineRule="auto"/>
        <w:jc w:val="center"/>
        <w:rPr>
          <w:rFonts w:ascii="Arial" w:hAnsi="Arial" w:cs="Arial"/>
          <w:b/>
          <w:bCs/>
          <w:sz w:val="22"/>
          <w:szCs w:val="22"/>
          <w:lang w:val="es-CO" w:eastAsia="es-CO"/>
        </w:rPr>
      </w:pPr>
      <w:r w:rsidRPr="00A0086A">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A0086A" w:rsidRDefault="00F44C25" w:rsidP="00366461">
      <w:pPr>
        <w:spacing w:line="360" w:lineRule="auto"/>
        <w:jc w:val="center"/>
        <w:rPr>
          <w:rFonts w:ascii="Arial" w:hAnsi="Arial" w:cs="Arial"/>
          <w:b/>
          <w:bCs/>
          <w:sz w:val="22"/>
          <w:szCs w:val="22"/>
        </w:rPr>
      </w:pPr>
      <w:r w:rsidRPr="00A0086A">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01143 del 29 de junio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A0086A" w:rsidRPr="00A0086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A0086A" w:rsidRDefault="00F44C25" w:rsidP="005A6B66">
            <w:pPr>
              <w:tabs>
                <w:tab w:val="left" w:pos="-720"/>
                <w:tab w:val="left" w:pos="708"/>
              </w:tabs>
              <w:jc w:val="center"/>
              <w:rPr>
                <w:rFonts w:ascii="Arial" w:hAnsi="Arial" w:cs="Arial"/>
                <w:b/>
                <w:sz w:val="18"/>
                <w:szCs w:val="18"/>
                <w:lang w:eastAsia="zh-CN"/>
              </w:rPr>
            </w:pPr>
            <w:r w:rsidRPr="00A0086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A0086A" w:rsidRDefault="00F44C25" w:rsidP="005A6B66">
            <w:pPr>
              <w:tabs>
                <w:tab w:val="left" w:pos="-720"/>
                <w:tab w:val="left" w:pos="708"/>
              </w:tabs>
              <w:jc w:val="center"/>
              <w:rPr>
                <w:rFonts w:ascii="Arial" w:hAnsi="Arial" w:cs="Arial"/>
                <w:b/>
                <w:sz w:val="18"/>
                <w:szCs w:val="18"/>
                <w:lang w:eastAsia="zh-CN"/>
              </w:rPr>
            </w:pPr>
            <w:r w:rsidRPr="00A0086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A0086A" w:rsidRDefault="00F44C25" w:rsidP="005A6B66">
            <w:pPr>
              <w:tabs>
                <w:tab w:val="left" w:pos="-720"/>
                <w:tab w:val="left" w:pos="708"/>
              </w:tabs>
              <w:jc w:val="center"/>
              <w:rPr>
                <w:rFonts w:ascii="Arial" w:hAnsi="Arial" w:cs="Arial"/>
                <w:sz w:val="18"/>
                <w:szCs w:val="18"/>
                <w:lang w:eastAsia="zh-CN"/>
              </w:rPr>
            </w:pPr>
            <w:r w:rsidRPr="00A0086A">
              <w:rPr>
                <w:rFonts w:ascii="Arial" w:hAnsi="Arial" w:cs="Arial"/>
                <w:b/>
                <w:sz w:val="18"/>
                <w:szCs w:val="18"/>
                <w:lang w:eastAsia="zh-CN"/>
              </w:rPr>
              <w:t>Valor</w:t>
            </w:r>
          </w:p>
        </w:tc>
      </w:tr>
      <w:tr w:rsidR="00A0086A" w:rsidRPr="00A0086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A0086A" w:rsidRDefault="00F44C25" w:rsidP="005A6B66">
            <w:pPr>
              <w:tabs>
                <w:tab w:val="left" w:pos="-720"/>
                <w:tab w:val="left" w:pos="708"/>
              </w:tabs>
              <w:jc w:val="both"/>
              <w:rPr>
                <w:rFonts w:ascii="Arial" w:hAnsi="Arial" w:cs="Arial"/>
                <w:sz w:val="18"/>
                <w:szCs w:val="18"/>
                <w:lang w:eastAsia="zh-CN"/>
              </w:rPr>
            </w:pPr>
            <w:r w:rsidRPr="00A0086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A0086A" w:rsidRDefault="00941A28" w:rsidP="005A6B66">
            <w:pPr>
              <w:jc w:val="both"/>
              <w:rPr>
                <w:rFonts w:ascii="Arial" w:hAnsi="Arial"/>
                <w:sz w:val="18"/>
                <w:szCs w:val="18"/>
                <w:lang w:val="es-CO"/>
              </w:rPr>
            </w:pPr>
            <w:r w:rsidRPr="00A0086A">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A0086A" w:rsidRDefault="00F44C25" w:rsidP="00A0086A">
            <w:pPr>
              <w:tabs>
                <w:tab w:val="left" w:pos="-720"/>
                <w:tab w:val="left" w:pos="708"/>
              </w:tabs>
              <w:snapToGrid w:val="0"/>
              <w:jc w:val="center"/>
              <w:rPr>
                <w:rFonts w:ascii="Arial" w:hAnsi="Arial" w:cs="Arial"/>
                <w:sz w:val="18"/>
                <w:szCs w:val="18"/>
                <w:lang w:eastAsia="zh-CN"/>
              </w:rPr>
            </w:pPr>
            <w:r w:rsidRPr="00A0086A">
              <w:rPr>
                <w:rFonts w:ascii="Arial" w:hAnsi="Arial" w:cs="Arial"/>
                <w:sz w:val="18"/>
                <w:szCs w:val="18"/>
                <w:lang w:eastAsia="zh-CN"/>
              </w:rPr>
              <w:t>0,2</w:t>
            </w:r>
          </w:p>
        </w:tc>
      </w:tr>
      <w:tr w:rsidR="00A0086A" w:rsidRPr="00A0086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A0086A" w:rsidRDefault="00F44C25" w:rsidP="005A6B66">
            <w:pPr>
              <w:tabs>
                <w:tab w:val="left" w:pos="-720"/>
                <w:tab w:val="left" w:pos="708"/>
              </w:tabs>
              <w:snapToGrid w:val="0"/>
              <w:jc w:val="both"/>
              <w:rPr>
                <w:rFonts w:ascii="Arial" w:hAnsi="Arial" w:cs="Arial"/>
                <w:b/>
                <w:sz w:val="18"/>
                <w:szCs w:val="18"/>
                <w:lang w:eastAsia="zh-CN"/>
              </w:rPr>
            </w:pPr>
            <w:r w:rsidRPr="00A0086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A0086A" w:rsidRDefault="00F44C25" w:rsidP="00A0086A">
            <w:pPr>
              <w:tabs>
                <w:tab w:val="left" w:pos="-720"/>
                <w:tab w:val="left" w:pos="708"/>
              </w:tabs>
              <w:snapToGrid w:val="0"/>
              <w:jc w:val="center"/>
              <w:rPr>
                <w:rFonts w:ascii="Arial" w:hAnsi="Arial" w:cs="Arial"/>
                <w:sz w:val="18"/>
                <w:szCs w:val="18"/>
                <w:lang w:eastAsia="zh-CN"/>
              </w:rPr>
            </w:pPr>
            <w:r w:rsidRPr="00A0086A">
              <w:rPr>
                <w:rFonts w:ascii="Arial" w:hAnsi="Arial" w:cs="Arial"/>
                <w:sz w:val="18"/>
                <w:szCs w:val="18"/>
                <w:lang w:eastAsia="zh-CN"/>
              </w:rPr>
              <w:t>0,2</w:t>
            </w:r>
          </w:p>
        </w:tc>
      </w:tr>
      <w:tr w:rsidR="00A0086A" w:rsidRPr="00A0086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A0086A" w:rsidRDefault="00F44C25" w:rsidP="005A6B66">
            <w:pPr>
              <w:tabs>
                <w:tab w:val="left" w:pos="-720"/>
                <w:tab w:val="left" w:pos="708"/>
              </w:tabs>
              <w:jc w:val="both"/>
              <w:rPr>
                <w:rFonts w:ascii="Arial" w:hAnsi="Arial" w:cs="Arial"/>
                <w:b/>
                <w:sz w:val="18"/>
                <w:szCs w:val="18"/>
                <w:lang w:eastAsia="zh-CN"/>
              </w:rPr>
            </w:pPr>
            <w:r w:rsidRPr="00A0086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A0086A" w:rsidRDefault="00F44C25" w:rsidP="005A6B66">
            <w:pPr>
              <w:tabs>
                <w:tab w:val="left" w:pos="-720"/>
                <w:tab w:val="left" w:pos="708"/>
              </w:tabs>
              <w:jc w:val="both"/>
              <w:rPr>
                <w:rFonts w:ascii="Arial" w:hAnsi="Arial" w:cs="Arial"/>
                <w:b/>
                <w:sz w:val="18"/>
                <w:szCs w:val="18"/>
                <w:lang w:eastAsia="zh-CN"/>
              </w:rPr>
            </w:pPr>
            <w:r w:rsidRPr="00A0086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A0086A" w:rsidRDefault="00F44C25" w:rsidP="005A6B66">
            <w:pPr>
              <w:tabs>
                <w:tab w:val="left" w:pos="-720"/>
                <w:tab w:val="left" w:pos="708"/>
              </w:tabs>
              <w:jc w:val="both"/>
              <w:rPr>
                <w:rFonts w:ascii="Arial" w:hAnsi="Arial" w:cs="Arial"/>
                <w:sz w:val="18"/>
                <w:szCs w:val="18"/>
                <w:lang w:eastAsia="zh-CN"/>
              </w:rPr>
            </w:pPr>
            <w:r w:rsidRPr="00A0086A">
              <w:rPr>
                <w:rFonts w:ascii="Arial" w:hAnsi="Arial" w:cs="Arial"/>
                <w:b/>
                <w:sz w:val="18"/>
                <w:szCs w:val="18"/>
                <w:lang w:eastAsia="zh-CN"/>
              </w:rPr>
              <w:t>Valor</w:t>
            </w:r>
          </w:p>
        </w:tc>
      </w:tr>
      <w:tr w:rsidR="00A0086A" w:rsidRPr="00A0086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A0086A" w:rsidRDefault="00F44C25" w:rsidP="005A6B66">
            <w:pPr>
              <w:tabs>
                <w:tab w:val="left" w:pos="-720"/>
                <w:tab w:val="left" w:pos="708"/>
              </w:tabs>
              <w:jc w:val="both"/>
              <w:rPr>
                <w:rFonts w:ascii="Arial" w:hAnsi="Arial" w:cs="Arial"/>
                <w:sz w:val="18"/>
                <w:szCs w:val="18"/>
                <w:lang w:eastAsia="zh-CN"/>
              </w:rPr>
            </w:pPr>
            <w:r w:rsidRPr="00A0086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A0086A" w:rsidRDefault="00844DB4" w:rsidP="005A6B66">
            <w:pPr>
              <w:jc w:val="both"/>
              <w:rPr>
                <w:rFonts w:ascii="Arial" w:hAnsi="Arial"/>
                <w:sz w:val="18"/>
                <w:szCs w:val="18"/>
                <w:lang w:val="es-CO"/>
              </w:rPr>
            </w:pPr>
            <w:r w:rsidRPr="00A0086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A0086A" w:rsidRDefault="00F44C25" w:rsidP="005A6B66">
            <w:pPr>
              <w:tabs>
                <w:tab w:val="left" w:pos="-720"/>
                <w:tab w:val="left" w:pos="708"/>
              </w:tabs>
              <w:snapToGrid w:val="0"/>
              <w:jc w:val="both"/>
              <w:rPr>
                <w:rFonts w:ascii="Arial" w:hAnsi="Arial" w:cs="Arial"/>
                <w:sz w:val="18"/>
                <w:szCs w:val="18"/>
                <w:lang w:eastAsia="zh-CN"/>
              </w:rPr>
            </w:pPr>
            <w:r w:rsidRPr="00A0086A">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097FB44B"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A0086A">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03345853" w:rsidR="00F44C25" w:rsidRPr="00A0086A" w:rsidRDefault="00F44C25" w:rsidP="00A0086A">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Carrera 27 No. 1 D – 22,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39D1B500" w:rsidR="007D6529" w:rsidRDefault="007709B4" w:rsidP="007709B4">
      <w:pPr>
        <w:spacing w:line="360" w:lineRule="auto"/>
        <w:jc w:val="center"/>
        <w:rPr>
          <w:rFonts w:ascii="Arial" w:hAnsi="Arial" w:cs="Arial"/>
          <w:bCs/>
          <w:sz w:val="22"/>
          <w:szCs w:val="22"/>
        </w:rPr>
      </w:pPr>
      <w:r w:rsidRPr="007709B4">
        <w:rPr>
          <w:rFonts w:ascii="Arial" w:hAnsi="Arial" w:cs="Arial"/>
          <w:bCs/>
          <w:sz w:val="22"/>
          <w:szCs w:val="22"/>
        </w:rPr>
        <w:drawing>
          <wp:inline distT="0" distB="0" distL="0" distR="0" wp14:anchorId="3D198B2E" wp14:editId="5C4EF5CB">
            <wp:extent cx="2427838" cy="2125778"/>
            <wp:effectExtent l="0" t="0" r="0" b="8255"/>
            <wp:docPr id="999272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27203" name=""/>
                    <pic:cNvPicPr/>
                  </pic:nvPicPr>
                  <pic:blipFill>
                    <a:blip r:embed="rId10"/>
                    <a:stretch>
                      <a:fillRect/>
                    </a:stretch>
                  </pic:blipFill>
                  <pic:spPr>
                    <a:xfrm>
                      <a:off x="0" y="0"/>
                      <a:ext cx="2435838" cy="2132782"/>
                    </a:xfrm>
                    <a:prstGeom prst="rect">
                      <a:avLst/>
                    </a:prstGeom>
                  </pic:spPr>
                </pic:pic>
              </a:graphicData>
            </a:graphic>
          </wp:inline>
        </w:drawing>
      </w:r>
    </w:p>
    <w:p w14:paraId="78306E72" w14:textId="4524226F" w:rsidR="007D6529" w:rsidRPr="00A0086A" w:rsidRDefault="007D6529" w:rsidP="007D6529">
      <w:pPr>
        <w:spacing w:line="360" w:lineRule="auto"/>
        <w:jc w:val="center"/>
        <w:rPr>
          <w:rFonts w:ascii="Arial" w:eastAsia="Arial" w:hAnsi="Arial" w:cs="Arial"/>
          <w:sz w:val="22"/>
          <w:szCs w:val="22"/>
        </w:rPr>
      </w:pPr>
      <w:r w:rsidRPr="00A0086A">
        <w:rPr>
          <w:rFonts w:ascii="Arial" w:eastAsia="Arial" w:hAnsi="Arial" w:cs="Arial"/>
          <w:sz w:val="22"/>
          <w:szCs w:val="22"/>
        </w:rPr>
        <w:lastRenderedPageBreak/>
        <w:t>Fuente: SINUPOT</w:t>
      </w:r>
      <w:r w:rsidR="00A0086A">
        <w:rPr>
          <w:rFonts w:ascii="Arial" w:eastAsia="Arial" w:hAnsi="Arial" w:cs="Arial"/>
          <w:sz w:val="22"/>
          <w:szCs w:val="22"/>
        </w:rPr>
        <w:t>, consultado el 9 de diciembre de 2025</w:t>
      </w:r>
    </w:p>
    <w:p w14:paraId="50F200A4" w14:textId="77777777" w:rsidR="00F44C25" w:rsidRPr="00A0086A" w:rsidRDefault="00F44C25" w:rsidP="00F44C25">
      <w:pPr>
        <w:spacing w:line="360" w:lineRule="auto"/>
        <w:jc w:val="both"/>
        <w:rPr>
          <w:sz w:val="22"/>
          <w:szCs w:val="22"/>
        </w:rPr>
      </w:pPr>
    </w:p>
    <w:p w14:paraId="6F0F6207" w14:textId="4DE54C38" w:rsidR="00F44C25" w:rsidRPr="00A0086A"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A0086A">
        <w:rPr>
          <w:rFonts w:ascii="Arial" w:hAnsi="Arial" w:cs="Arial"/>
          <w:sz w:val="22"/>
          <w:szCs w:val="22"/>
          <w:lang w:val="es-ES_tradnl" w:eastAsia="es-ES"/>
        </w:rPr>
        <w:t>En ese sentido, en beneficio del presunto infractor se establece la mínima capacidad socioeconómica correspondiente a 0,01</w:t>
      </w:r>
      <w:r w:rsidR="00A0086A" w:rsidRPr="00A0086A">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709B4" w:rsidRPr="007709B4"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7709B4" w:rsidRDefault="00F44C25" w:rsidP="005A6B66">
            <w:pPr>
              <w:spacing w:line="360" w:lineRule="auto"/>
              <w:jc w:val="center"/>
              <w:rPr>
                <w:rFonts w:ascii="Arial" w:hAnsi="Arial" w:cs="Arial"/>
                <w:sz w:val="18"/>
                <w:szCs w:val="18"/>
              </w:rPr>
            </w:pPr>
            <w:r w:rsidRPr="007709B4">
              <w:rPr>
                <w:rFonts w:ascii="Arial" w:hAnsi="Arial" w:cs="Arial"/>
                <w:sz w:val="18"/>
                <w:szCs w:val="18"/>
              </w:rPr>
              <w:t>$ 0</w:t>
            </w:r>
          </w:p>
        </w:tc>
      </w:tr>
      <w:tr w:rsidR="007709B4" w:rsidRPr="007709B4"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7709B4" w:rsidRDefault="00F44C25" w:rsidP="005A6B66">
            <w:pPr>
              <w:spacing w:line="360" w:lineRule="auto"/>
              <w:jc w:val="center"/>
              <w:rPr>
                <w:rFonts w:ascii="Arial" w:hAnsi="Arial" w:cs="Arial"/>
                <w:sz w:val="18"/>
                <w:szCs w:val="18"/>
              </w:rPr>
            </w:pPr>
            <w:r w:rsidRPr="007709B4">
              <w:rPr>
                <w:rFonts w:ascii="Arial" w:hAnsi="Arial" w:cs="Arial"/>
                <w:sz w:val="18"/>
                <w:szCs w:val="18"/>
              </w:rPr>
              <w:t>1</w:t>
            </w:r>
          </w:p>
        </w:tc>
      </w:tr>
      <w:tr w:rsidR="007709B4" w:rsidRPr="007709B4"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7709B4" w:rsidRDefault="00F44C25" w:rsidP="005A6B66">
            <w:pPr>
              <w:spacing w:line="360" w:lineRule="auto"/>
              <w:jc w:val="center"/>
              <w:rPr>
                <w:rFonts w:ascii="Arial" w:hAnsi="Arial" w:cs="Arial"/>
                <w:sz w:val="18"/>
                <w:szCs w:val="18"/>
              </w:rPr>
            </w:pPr>
            <w:r w:rsidRPr="007709B4">
              <w:rPr>
                <w:rFonts w:ascii="Arial" w:eastAsia="Arial" w:hAnsi="Arial" w:cs="Arial"/>
                <w:sz w:val="18"/>
                <w:szCs w:val="18"/>
              </w:rPr>
              <w:t>$47.103.615</w:t>
            </w:r>
          </w:p>
        </w:tc>
      </w:tr>
      <w:tr w:rsidR="007709B4" w:rsidRPr="007709B4"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4BE523B2" w:rsidR="00F44C25" w:rsidRPr="007709B4" w:rsidRDefault="007709B4" w:rsidP="005A6B66">
            <w:pPr>
              <w:spacing w:line="360" w:lineRule="auto"/>
              <w:jc w:val="center"/>
              <w:rPr>
                <w:rFonts w:ascii="Arial" w:hAnsi="Arial" w:cs="Arial"/>
                <w:sz w:val="18"/>
                <w:szCs w:val="18"/>
              </w:rPr>
            </w:pPr>
            <w:r>
              <w:rPr>
                <w:rFonts w:ascii="Arial" w:hAnsi="Arial" w:cs="Arial"/>
                <w:sz w:val="18"/>
                <w:szCs w:val="18"/>
              </w:rPr>
              <w:t>0,2</w:t>
            </w:r>
          </w:p>
        </w:tc>
      </w:tr>
      <w:tr w:rsidR="007709B4" w:rsidRPr="007709B4"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7709B4" w:rsidRDefault="00F44C25" w:rsidP="005A6B66">
            <w:pPr>
              <w:spacing w:line="360" w:lineRule="auto"/>
              <w:jc w:val="center"/>
              <w:rPr>
                <w:rFonts w:ascii="Arial" w:hAnsi="Arial" w:cs="Arial"/>
                <w:sz w:val="18"/>
                <w:szCs w:val="18"/>
              </w:rPr>
            </w:pPr>
            <w:r w:rsidRPr="007709B4">
              <w:rPr>
                <w:rFonts w:ascii="Arial" w:hAnsi="Arial" w:cs="Arial"/>
                <w:sz w:val="18"/>
                <w:szCs w:val="18"/>
              </w:rPr>
              <w:t>$ 0</w:t>
            </w:r>
          </w:p>
        </w:tc>
      </w:tr>
      <w:tr w:rsidR="007709B4" w:rsidRPr="007709B4"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7709B4" w:rsidRDefault="00F44C25" w:rsidP="005A6B66">
            <w:pPr>
              <w:spacing w:line="360" w:lineRule="auto"/>
              <w:jc w:val="center"/>
              <w:rPr>
                <w:rFonts w:ascii="Arial" w:hAnsi="Arial" w:cs="Arial"/>
                <w:bCs/>
                <w:iCs/>
                <w:sz w:val="18"/>
                <w:szCs w:val="18"/>
                <w:lang w:val="es-CO" w:eastAsia="es-CO"/>
              </w:rPr>
            </w:pPr>
            <w:r w:rsidRPr="007709B4">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7709B4" w:rsidRDefault="00F44C25" w:rsidP="005A6B66">
            <w:pPr>
              <w:spacing w:line="360" w:lineRule="auto"/>
              <w:jc w:val="center"/>
              <w:rPr>
                <w:rFonts w:ascii="Arial" w:hAnsi="Arial" w:cs="Arial"/>
                <w:sz w:val="18"/>
                <w:szCs w:val="18"/>
              </w:rPr>
            </w:pPr>
            <w:r w:rsidRPr="007709B4">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034DF3D"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7709B4">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6E9E8B4F"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7709B4" w:rsidRPr="007709B4">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3E7A1736"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1EC7AB09"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5E8852C6"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7709B4">
        <w:rPr>
          <w:rFonts w:ascii="Arial" w:hAnsi="Arial" w:cs="Arial"/>
          <w:b/>
          <w:bCs/>
          <w:sz w:val="22"/>
          <w:szCs w:val="22"/>
        </w:rPr>
        <w:t>NELSON ENRIQUE RAMIREZ MONTOYA</w:t>
      </w:r>
      <w:r w:rsidRPr="00222598">
        <w:rPr>
          <w:rFonts w:ascii="Arial" w:hAnsi="Arial" w:cs="Arial"/>
          <w:sz w:val="22"/>
          <w:szCs w:val="22"/>
        </w:rPr>
        <w:t xml:space="preserve">, identificado con cédula de ciudadanía 70.695.377, una sanción pecuniaria por un valor de </w:t>
      </w:r>
      <w:r w:rsidR="007709B4" w:rsidRPr="007709B4">
        <w:rPr>
          <w:rFonts w:ascii="Arial" w:hAnsi="Arial" w:cs="Arial"/>
          <w:b/>
          <w:iCs/>
          <w:color w:val="000000" w:themeColor="text1"/>
          <w:sz w:val="22"/>
          <w:szCs w:val="22"/>
          <w:lang w:eastAsia="es-CO"/>
        </w:rPr>
        <w:t xml:space="preserve">QUINIENTOS SESENTA Y CINCO MIL DOSCIENTOS CUARENTA Y TRES </w:t>
      </w:r>
      <w:r w:rsidR="007709B4"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7709B4">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01143 del 29 de junio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D" w14:textId="552CD78F" w:rsidR="005E3EB8" w:rsidRPr="005D7BD7" w:rsidRDefault="00F44C25" w:rsidP="005D7BD7">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DE7A" w14:textId="77777777" w:rsidR="000E7902" w:rsidRDefault="000E7902">
      <w:r>
        <w:separator/>
      </w:r>
    </w:p>
  </w:endnote>
  <w:endnote w:type="continuationSeparator" w:id="0">
    <w:p w14:paraId="2344297D" w14:textId="77777777" w:rsidR="000E7902" w:rsidRDefault="000E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77786E">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77786E">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187D" w14:textId="77777777" w:rsidR="000E7902" w:rsidRDefault="000E7902">
      <w:r>
        <w:separator/>
      </w:r>
    </w:p>
  </w:footnote>
  <w:footnote w:type="continuationSeparator" w:id="0">
    <w:p w14:paraId="0D5742AA" w14:textId="77777777" w:rsidR="000E7902" w:rsidRDefault="000E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87079"/>
    <w:rsid w:val="0009666D"/>
    <w:rsid w:val="000B70CC"/>
    <w:rsid w:val="000C637A"/>
    <w:rsid w:val="000D02D5"/>
    <w:rsid w:val="000D1AE2"/>
    <w:rsid w:val="000D2AD6"/>
    <w:rsid w:val="000D2E81"/>
    <w:rsid w:val="000D45CF"/>
    <w:rsid w:val="000D62A2"/>
    <w:rsid w:val="000E7902"/>
    <w:rsid w:val="00110912"/>
    <w:rsid w:val="001120E4"/>
    <w:rsid w:val="00112400"/>
    <w:rsid w:val="00113F91"/>
    <w:rsid w:val="0012095D"/>
    <w:rsid w:val="0012366C"/>
    <w:rsid w:val="001236B2"/>
    <w:rsid w:val="00142785"/>
    <w:rsid w:val="00146EDB"/>
    <w:rsid w:val="00165B4A"/>
    <w:rsid w:val="00193B20"/>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D7BD7"/>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4B80"/>
    <w:rsid w:val="00715EF8"/>
    <w:rsid w:val="007204A8"/>
    <w:rsid w:val="00720A04"/>
    <w:rsid w:val="00724032"/>
    <w:rsid w:val="0074693C"/>
    <w:rsid w:val="00747562"/>
    <w:rsid w:val="007709B4"/>
    <w:rsid w:val="00774C67"/>
    <w:rsid w:val="0077786E"/>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95D4C"/>
    <w:rsid w:val="009A0A54"/>
    <w:rsid w:val="009A5029"/>
    <w:rsid w:val="009C0DDF"/>
    <w:rsid w:val="009C237B"/>
    <w:rsid w:val="00A0086A"/>
    <w:rsid w:val="00A03642"/>
    <w:rsid w:val="00A14A8B"/>
    <w:rsid w:val="00A22938"/>
    <w:rsid w:val="00A426EC"/>
    <w:rsid w:val="00A52085"/>
    <w:rsid w:val="00A552F4"/>
    <w:rsid w:val="00A6345E"/>
    <w:rsid w:val="00A65AD5"/>
    <w:rsid w:val="00AE26FC"/>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C1461"/>
    <w:rsid w:val="00DD6D70"/>
    <w:rsid w:val="00DF0C9E"/>
    <w:rsid w:val="00E16DBD"/>
    <w:rsid w:val="00E21773"/>
    <w:rsid w:val="00E2193C"/>
    <w:rsid w:val="00E45B9D"/>
    <w:rsid w:val="00E844CE"/>
    <w:rsid w:val="00EA2A3B"/>
    <w:rsid w:val="00EA7EEC"/>
    <w:rsid w:val="00EC6C81"/>
    <w:rsid w:val="00ED0EA3"/>
    <w:rsid w:val="00ED0EBE"/>
    <w:rsid w:val="00EE2D6B"/>
    <w:rsid w:val="00EE6B25"/>
    <w:rsid w:val="00EF5026"/>
    <w:rsid w:val="00EF5626"/>
    <w:rsid w:val="00F07889"/>
    <w:rsid w:val="00F16D70"/>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16</Pages>
  <Words>3694</Words>
  <Characters>20320</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129</cp:revision>
  <cp:lastPrinted>2010-08-21T17:53:00Z</cp:lastPrinted>
  <dcterms:created xsi:type="dcterms:W3CDTF">2024-11-17T03:45:00Z</dcterms:created>
  <dcterms:modified xsi:type="dcterms:W3CDTF">2025-12-09T16:41:00Z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